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hAnsi="Verdana"/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86449</wp:posOffset>
            </wp:positionH>
            <wp:positionV relativeFrom="line">
              <wp:posOffset>285839</wp:posOffset>
            </wp:positionV>
            <wp:extent cx="5129080" cy="429969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illustration TKTN Kleeba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llustration TKTN Kleebach.png" descr="illustration TKTN Kleebach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29080" cy="42996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hAnsi="Verdana"/>
          <w:sz w:val="20"/>
          <w:szCs w:val="2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hAnsi="Verdana"/>
          <w:sz w:val="20"/>
          <w:szCs w:val="20"/>
          <w:rtl w:val="0"/>
        </w:rPr>
      </w:pPr>
    </w:p>
    <w:p>
      <w:pPr>
        <w:pStyle w:val="Titre"/>
        <w:bidi w:val="0"/>
      </w:pPr>
      <w:r>
        <w:rPr>
          <w:rtl w:val="0"/>
        </w:rPr>
        <w:t xml:space="preserve">          STAGE de TAKETINA</w:t>
      </w:r>
    </w:p>
    <w:p>
      <w:pPr>
        <w:pStyle w:val="Sous-titre"/>
        <w:bidi w:val="0"/>
      </w:pPr>
      <w:r>
        <w:rPr>
          <w:rtl w:val="0"/>
        </w:rPr>
        <w:t xml:space="preserve">                      14 au 16 f</w:t>
      </w:r>
      <w:r>
        <w:rPr>
          <w:rtl w:val="0"/>
        </w:rPr>
        <w:t>é</w:t>
      </w:r>
      <w:r>
        <w:rPr>
          <w:rtl w:val="0"/>
        </w:rPr>
        <w:t xml:space="preserve">vrier 2025 </w:t>
      </w:r>
    </w:p>
    <w:p>
      <w:pPr>
        <w:pStyle w:val="Sous-titre"/>
        <w:bidi w:val="0"/>
      </w:pPr>
      <w:r>
        <w:rPr>
          <w:rtl w:val="0"/>
        </w:rPr>
        <w:t xml:space="preserve">             à </w:t>
      </w:r>
      <w:r>
        <w:rPr>
          <w:rtl w:val="0"/>
        </w:rPr>
        <w:t>la Maison du Kleebach, MUNSTER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rtl w:val="0"/>
        </w:rPr>
      </w:pP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  <w:r>
        <w:rPr>
          <w:rStyle w:val="Aucun"/>
          <w:b w:val="1"/>
          <w:bCs w:val="1"/>
          <w:outline w:val="0"/>
          <w:color w:val="004c7f"/>
          <w:sz w:val="26"/>
          <w:szCs w:val="26"/>
          <w:rtl w:val="0"/>
          <w:lang w:val="fr-FR"/>
          <w14:textFill>
            <w14:solidFill>
              <w14:srgbClr w14:val="004D80"/>
            </w14:solidFill>
          </w14:textFill>
        </w:rPr>
        <w:t>STAGE ANIM</w:t>
      </w:r>
      <w:r>
        <w:rPr>
          <w:rStyle w:val="Aucun"/>
          <w:b w:val="1"/>
          <w:bCs w:val="1"/>
          <w:outline w:val="0"/>
          <w:color w:val="004c7f"/>
          <w:sz w:val="26"/>
          <w:szCs w:val="26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4c7f"/>
          <w:sz w:val="26"/>
          <w:szCs w:val="26"/>
          <w:rtl w:val="0"/>
          <w:lang w:val="fr-FR"/>
          <w14:textFill>
            <w14:solidFill>
              <w14:srgbClr w14:val="004D80"/>
            </w14:solidFill>
          </w14:textFill>
        </w:rPr>
        <w:t>par</w:t>
      </w:r>
      <w:r>
        <w:rPr>
          <w:rStyle w:val="Aucun"/>
          <w:outline w:val="0"/>
          <w:color w:val="004c7f"/>
          <w:sz w:val="26"/>
          <w:szCs w:val="26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Anna FLATISCHLER </w:t>
      </w:r>
      <w:r>
        <w:rPr>
          <w:sz w:val="26"/>
          <w:szCs w:val="26"/>
          <w:rtl w:val="0"/>
          <w:lang w:val="fr-FR"/>
        </w:rPr>
        <w:t>( musicienne et 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dagogue Taketina</w:t>
      </w:r>
      <w:r>
        <w:rPr>
          <w:sz w:val="26"/>
          <w:szCs w:val="26"/>
          <w:rtl w:val="0"/>
          <w:lang w:val="fr-FR"/>
        </w:rPr>
        <w:t> « </w:t>
      </w:r>
      <w:r>
        <w:rPr>
          <w:sz w:val="26"/>
          <w:szCs w:val="26"/>
          <w:rtl w:val="0"/>
          <w:lang w:val="fr-FR"/>
        </w:rPr>
        <w:t>senior</w:t>
      </w:r>
      <w:r>
        <w:rPr>
          <w:sz w:val="26"/>
          <w:szCs w:val="26"/>
          <w:rtl w:val="0"/>
          <w:lang w:val="fr-FR"/>
        </w:rPr>
        <w:t> »</w:t>
      </w:r>
      <w:r>
        <w:rPr>
          <w:sz w:val="26"/>
          <w:szCs w:val="26"/>
          <w:rtl w:val="0"/>
          <w:lang w:val="fr-FR"/>
        </w:rPr>
        <w:t xml:space="preserve">, elle assiste dans ses stages et formations </w:t>
      </w:r>
      <w:r>
        <w:rPr>
          <w:sz w:val="26"/>
          <w:szCs w:val="26"/>
          <w:rtl w:val="0"/>
          <w:lang w:val="fr-FR"/>
        </w:rPr>
        <w:t xml:space="preserve">à </w:t>
      </w:r>
      <w:r>
        <w:rPr>
          <w:sz w:val="26"/>
          <w:szCs w:val="26"/>
          <w:rtl w:val="0"/>
          <w:lang w:val="fr-FR"/>
        </w:rPr>
        <w:t>travers l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Europe et le Br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sil, Reinhard Flatischler, le fondateur de la 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thode ) et 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Caroline STAUB </w:t>
      </w:r>
      <w:r>
        <w:rPr>
          <w:sz w:val="26"/>
          <w:szCs w:val="26"/>
          <w:rtl w:val="0"/>
          <w:lang w:val="fr-FR"/>
        </w:rPr>
        <w:t>( flutiste, enseignante et 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dagogue Taketina</w:t>
      </w:r>
      <w:r>
        <w:rPr>
          <w:sz w:val="26"/>
          <w:szCs w:val="26"/>
          <w:rtl w:val="0"/>
          <w:lang w:val="fr-FR"/>
        </w:rPr>
        <w:t> »</w:t>
      </w:r>
      <w:r>
        <w:rPr>
          <w:sz w:val="26"/>
          <w:szCs w:val="26"/>
          <w:rtl w:val="0"/>
          <w:lang w:val="fr-FR"/>
        </w:rPr>
        <w:t>advanced</w:t>
      </w:r>
      <w:r>
        <w:rPr>
          <w:sz w:val="26"/>
          <w:szCs w:val="26"/>
          <w:rtl w:val="0"/>
          <w:lang w:val="fr-FR"/>
        </w:rPr>
        <w:t xml:space="preserve"> » </w:t>
      </w:r>
      <w:r>
        <w:rPr>
          <w:sz w:val="26"/>
          <w:szCs w:val="26"/>
          <w:rtl w:val="0"/>
          <w:lang w:val="fr-FR"/>
        </w:rPr>
        <w:t>).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fr-FR"/>
          <w14:textFill>
            <w14:solidFill>
              <w14:srgbClr w14:val="004D80"/>
            </w14:solidFill>
          </w14:textFill>
        </w:rPr>
        <w:t>QUOI ?</w:t>
      </w:r>
    </w:p>
    <w:p>
      <w:pPr>
        <w:pStyle w:val="Corps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sz w:val="26"/>
          <w:szCs w:val="26"/>
        </w:rPr>
      </w:pP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thode novatrice et ludique, le </w:t>
      </w:r>
      <w:r>
        <w:rPr>
          <w:rStyle w:val="Aucun"/>
          <w:b w:val="1"/>
          <w:bCs w:val="1"/>
          <w:sz w:val="26"/>
          <w:szCs w:val="26"/>
          <w:rtl w:val="0"/>
        </w:rPr>
        <w:t>TaKeTiNa</w:t>
      </w:r>
      <w:r>
        <w:rPr>
          <w:sz w:val="26"/>
          <w:szCs w:val="26"/>
          <w:rtl w:val="0"/>
          <w:lang w:val="fr-FR"/>
        </w:rPr>
        <w:t xml:space="preserve"> utilise le rythme pour activer des</w:t>
      </w:r>
      <w:r>
        <w:rPr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ressources int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rieures et </w:t>
      </w:r>
      <w:r>
        <w:rPr>
          <w:rStyle w:val="Aucun"/>
          <w:b w:val="1"/>
          <w:bCs w:val="1"/>
          <w:sz w:val="26"/>
          <w:szCs w:val="26"/>
          <w:rtl w:val="0"/>
        </w:rPr>
        <w:t>d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velopper des qualit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s tant humaines que musicales.</w:t>
      </w:r>
    </w:p>
    <w:p>
      <w:pPr>
        <w:pStyle w:val="Corps"/>
        <w:rPr>
          <w:rStyle w:val="Aucun"/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Abordant le rythme par notre instrument premier, le corps, le Taketina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>allie connaissances ancestrales sur le rythme aux recherches les plus actuelles en musique, neurosciences et communication.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004c7f"/>
          <w:sz w:val="26"/>
          <w:szCs w:val="26"/>
          <w:rtl w:val="0"/>
          <w14:textFill>
            <w14:solidFill>
              <w14:srgbClr w14:val="004D8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4c7f"/>
          <w:sz w:val="26"/>
          <w:szCs w:val="26"/>
          <w:rtl w:val="0"/>
          <w:lang w:val="en-US"/>
          <w14:textFill>
            <w14:solidFill>
              <w14:srgbClr w14:val="004D80"/>
            </w14:solidFill>
          </w14:textFill>
        </w:rPr>
        <w:t>POUR QUI ?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004c7f"/>
          <w:sz w:val="26"/>
          <w:szCs w:val="26"/>
          <w:rtl w:val="0"/>
          <w14:textFill>
            <w14:solidFill>
              <w14:srgbClr w14:val="004D80"/>
            </w14:solidFill>
          </w14:textFill>
        </w:rPr>
      </w:pPr>
    </w:p>
    <w:p>
      <w:pPr>
        <w:pStyle w:val="Corps"/>
        <w:rPr>
          <w:sz w:val="26"/>
          <w:szCs w:val="26"/>
        </w:rPr>
      </w:pPr>
      <w:r>
        <w:rPr>
          <w:rStyle w:val="Aucun"/>
          <w:b w:val="1"/>
          <w:bCs w:val="1"/>
          <w:sz w:val="26"/>
          <w:szCs w:val="26"/>
          <w:rtl w:val="0"/>
          <w:lang w:val="en-US"/>
        </w:rPr>
        <w:t xml:space="preserve">ACCESSIBLE </w:t>
      </w:r>
      <w:r>
        <w:rPr>
          <w:rStyle w:val="Aucun"/>
          <w:b w:val="1"/>
          <w:bCs w:val="1"/>
          <w:sz w:val="26"/>
          <w:szCs w:val="26"/>
          <w:rtl w:val="0"/>
        </w:rPr>
        <w:t xml:space="preserve">à </w:t>
      </w:r>
      <w:r>
        <w:rPr>
          <w:rStyle w:val="Aucun"/>
          <w:b w:val="1"/>
          <w:bCs w:val="1"/>
          <w:sz w:val="26"/>
          <w:szCs w:val="26"/>
          <w:rtl w:val="0"/>
          <w:lang w:val="en-US"/>
        </w:rPr>
        <w:t>TOUS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,</w:t>
      </w:r>
      <w:r>
        <w:rPr>
          <w:sz w:val="26"/>
          <w:szCs w:val="26"/>
          <w:rtl w:val="0"/>
          <w:lang w:val="fr-FR"/>
        </w:rPr>
        <w:t xml:space="preserve"> sans pr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requis.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Ce stage de </w:t>
      </w:r>
      <w:r>
        <w:rPr>
          <w:sz w:val="26"/>
          <w:szCs w:val="26"/>
          <w:rtl w:val="0"/>
          <w:lang w:val="fr-FR"/>
        </w:rPr>
        <w:t xml:space="preserve">deux </w:t>
      </w:r>
      <w:r>
        <w:rPr>
          <w:sz w:val="26"/>
          <w:szCs w:val="26"/>
          <w:rtl w:val="0"/>
          <w:lang w:val="fr-FR"/>
        </w:rPr>
        <w:t xml:space="preserve">jours </w:t>
      </w:r>
      <w:r>
        <w:rPr>
          <w:sz w:val="26"/>
          <w:szCs w:val="26"/>
          <w:rtl w:val="0"/>
          <w:lang w:val="fr-FR"/>
        </w:rPr>
        <w:t xml:space="preserve">et demi </w:t>
      </w:r>
      <w:r>
        <w:rPr>
          <w:sz w:val="26"/>
          <w:szCs w:val="26"/>
          <w:rtl w:val="0"/>
          <w:lang w:val="fr-FR"/>
        </w:rPr>
        <w:t xml:space="preserve">dans le cadre de nature somptueux des </w:t>
      </w:r>
      <w:r>
        <w:rPr>
          <w:sz w:val="26"/>
          <w:szCs w:val="26"/>
          <w:rtl w:val="0"/>
          <w:lang w:val="fr-FR"/>
        </w:rPr>
        <w:t>Vosges</w:t>
      </w:r>
      <w:r>
        <w:rPr>
          <w:sz w:val="26"/>
          <w:szCs w:val="26"/>
          <w:rtl w:val="0"/>
          <w:lang w:val="fr-FR"/>
        </w:rPr>
        <w:t xml:space="preserve">, offre des 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conditions id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ales pour d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couvrir ou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26"/>
          <w:szCs w:val="26"/>
          <w:rtl w:val="0"/>
          <w:lang w:val="it-IT"/>
        </w:rPr>
        <w:t>approfondir</w:t>
      </w:r>
      <w:r>
        <w:rPr>
          <w:sz w:val="26"/>
          <w:szCs w:val="26"/>
          <w:rtl w:val="0"/>
          <w:lang w:val="fr-FR"/>
        </w:rPr>
        <w:t xml:space="preserve"> sa pratique de la 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thode.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POUR QUOI ?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Corps"/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Souvent v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cu comme une </w:t>
      </w:r>
      <w:r>
        <w:rPr>
          <w:rStyle w:val="Aucu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forme de m</w:t>
      </w:r>
      <w:r>
        <w:rPr>
          <w:rStyle w:val="Aucu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ditation en rythme et en mouvement,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le Taketina favorise l'acc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tat o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tente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profonde et concentration extr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me, silence int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rieur et joie exub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rante, </w:t>
      </w:r>
      <w:r>
        <w:rPr>
          <w:rStyle w:val="Aucu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apprentissage rythmique et connaissance de soi </w:t>
      </w:r>
      <w:r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peuvent se rejoindre.</w:t>
      </w:r>
    </w:p>
    <w:p>
      <w:pPr>
        <w:pStyle w:val="Corps"/>
        <w:rPr>
          <w:rStyle w:val="Aucu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outline w:val="0"/>
          <w:color w:val="162d3d"/>
          <w:sz w:val="26"/>
          <w:szCs w:val="26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Au quotidien</w:t>
      </w: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 xml:space="preserve"> le TaKeTiNa permet de d</w:t>
      </w:r>
      <w:r>
        <w:rPr>
          <w:rStyle w:val="Aucun"/>
          <w:rFonts w:ascii="Helvetica" w:hAnsi="Helvetica" w:hint="default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velopper</w:t>
      </w:r>
    </w:p>
    <w:p>
      <w:pPr>
        <w:pStyle w:val="Corps"/>
        <w:rPr>
          <w:rStyle w:val="Aucun"/>
          <w:rFonts w:ascii="Helvetica" w:cs="Helvetica" w:hAnsi="Helvetica" w:eastAsia="Helvetica"/>
          <w:outline w:val="0"/>
          <w:color w:val="162d3d"/>
          <w:sz w:val="26"/>
          <w:szCs w:val="26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14:textFill>
            <w14:solidFill>
              <w14:srgbClr w14:val="162D3D"/>
            </w14:solidFill>
          </w14:textFill>
        </w:rPr>
        <w:t>-    La  r</w:t>
      </w:r>
      <w:r>
        <w:rPr>
          <w:rStyle w:val="Aucun"/>
          <w:rFonts w:ascii="Helvetica" w:hAnsi="Helvetica" w:hint="default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 xml:space="preserve">silience mentale, physique et </w:t>
      </w:r>
      <w:r>
        <w:rPr>
          <w:rStyle w:val="Aucun"/>
          <w:rFonts w:ascii="Helvetica" w:hAnsi="Helvetica" w:hint="default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motionnelle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it-IT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it-IT"/>
        </w:rPr>
        <w:t xml:space="preserve"> La pr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sence, le l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â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cher prise et une d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it-IT"/>
        </w:rPr>
        <w:t>tente profonde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 La gestion cr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ative des p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riodes de crise 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La concentration 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Un contact plus authentique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 xml:space="preserve">à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soi-m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ê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me et aux autres</w:t>
      </w: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162d3d"/>
          <w:sz w:val="26"/>
          <w:szCs w:val="26"/>
          <w:u w:color="162d3d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162D3D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outline w:val="0"/>
          <w:color w:val="162d3d"/>
          <w:sz w:val="26"/>
          <w:szCs w:val="26"/>
          <w:u w:color="162d3d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162D3D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outline w:val="0"/>
          <w:color w:val="162d3d"/>
          <w:sz w:val="26"/>
          <w:szCs w:val="26"/>
          <w:u w:color="162d3d"/>
          <w:shd w:val="clear" w:color="auto" w:fill="ffffff"/>
          <w14:textFill>
            <w14:solidFill>
              <w14:srgbClr w14:val="162D3D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Pour les musiciens</w:t>
      </w:r>
      <w:r>
        <w:rPr>
          <w:rStyle w:val="Aucun"/>
          <w:rFonts w:ascii="Helvetica" w:hAnsi="Helvetica"/>
          <w:outline w:val="0"/>
          <w:color w:val="162d3d"/>
          <w:sz w:val="26"/>
          <w:szCs w:val="26"/>
          <w:u w:color="162d3d"/>
          <w:shd w:val="clear" w:color="auto" w:fill="ffffff"/>
          <w:rtl w:val="0"/>
          <w:lang w:val="fr-FR"/>
          <w14:textFill>
            <w14:solidFill>
              <w14:srgbClr w14:val="162D3D"/>
            </w14:solidFill>
          </w14:textFill>
        </w:rPr>
        <w:t>, le TaKeTiNa permet de :</w:t>
      </w:r>
    </w:p>
    <w:p>
      <w:pPr>
        <w:pStyle w:val="Corps"/>
        <w:numPr>
          <w:ilvl w:val="0"/>
          <w:numId w:val="3"/>
        </w:numPr>
        <w:rPr>
          <w:sz w:val="26"/>
          <w:szCs w:val="26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D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velopper une orientation rythmique profonde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Comprendre le rythme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 xml:space="preserve">à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 xml:space="preserve">travers ses structures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l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mentaires</w:t>
      </w:r>
    </w:p>
    <w:p>
      <w:pPr>
        <w:pStyle w:val="Corps"/>
        <w:numPr>
          <w:ilvl w:val="0"/>
          <w:numId w:val="2"/>
        </w:numPr>
        <w:rPr>
          <w:sz w:val="26"/>
          <w:szCs w:val="26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Am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liorer la coordination et l</w:t>
      </w:r>
      <w:r>
        <w:rPr>
          <w:rStyle w:val="Aucun"/>
          <w:sz w:val="26"/>
          <w:szCs w:val="26"/>
          <w:u w:color="162d3d"/>
          <w:shd w:val="clear" w:color="auto" w:fill="ffffff"/>
          <w:rtl w:val="1"/>
        </w:rPr>
        <w:t>’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>ind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pendance gauche-droite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Mieux g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rer la peur de faire des erreurs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Faciliter l</w:t>
      </w:r>
      <w:r>
        <w:rPr>
          <w:rStyle w:val="Aucun"/>
          <w:sz w:val="26"/>
          <w:szCs w:val="26"/>
          <w:u w:color="162d3d"/>
          <w:shd w:val="clear" w:color="auto" w:fill="ffffff"/>
          <w:rtl w:val="1"/>
        </w:rPr>
        <w:t>’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it-IT"/>
        </w:rPr>
        <w:t>acc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it-IT"/>
        </w:rPr>
        <w:t>è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 xml:space="preserve">s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 xml:space="preserve">à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</w:rPr>
        <w:t xml:space="preserve">un 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en-US"/>
        </w:rPr>
        <w:t>tat de flow</w:t>
      </w:r>
    </w:p>
    <w:p>
      <w:pPr>
        <w:pStyle w:val="Corps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Faciliter l</w:t>
      </w:r>
      <w:r>
        <w:rPr>
          <w:rStyle w:val="Aucun"/>
          <w:sz w:val="26"/>
          <w:szCs w:val="26"/>
          <w:u w:color="162d3d"/>
          <w:shd w:val="clear" w:color="auto" w:fill="ffffff"/>
          <w:rtl w:val="1"/>
        </w:rPr>
        <w:t>’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improvisation et d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velopper la cr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it-IT"/>
        </w:rPr>
        <w:t>ativit</w:t>
      </w:r>
      <w:r>
        <w:rPr>
          <w:rStyle w:val="Aucun"/>
          <w:sz w:val="26"/>
          <w:szCs w:val="26"/>
          <w:u w:color="162d3d"/>
          <w:shd w:val="clear" w:color="auto" w:fill="ffffff"/>
          <w:rtl w:val="0"/>
          <w:lang w:val="fr-FR"/>
        </w:rPr>
        <w:t>é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Au del</w:t>
      </w:r>
      <w:r>
        <w:rPr>
          <w:sz w:val="26"/>
          <w:szCs w:val="26"/>
          <w:rtl w:val="0"/>
        </w:rPr>
        <w:t xml:space="preserve">à </w:t>
      </w:r>
      <w:r>
        <w:rPr>
          <w:sz w:val="26"/>
          <w:szCs w:val="26"/>
          <w:rtl w:val="0"/>
          <w:lang w:val="fr-FR"/>
        </w:rPr>
        <w:t xml:space="preserve">de la </w:t>
      </w:r>
      <w:r>
        <w:rPr>
          <w:rStyle w:val="Aucun"/>
          <w:outline w:val="0"/>
          <w:color w:val="5b5b5b"/>
          <w:sz w:val="26"/>
          <w:szCs w:val="26"/>
          <w:rtl w:val="0"/>
          <w:lang w:val="en-US"/>
          <w14:textFill>
            <w14:solidFill>
              <w14:srgbClr w14:val="5C5C5C"/>
            </w14:solidFill>
          </w14:textFill>
        </w:rPr>
        <w:t>perception</w:t>
      </w:r>
      <w:r>
        <w:rPr>
          <w:sz w:val="26"/>
          <w:szCs w:val="26"/>
          <w:rtl w:val="0"/>
          <w:lang w:val="fr-FR"/>
        </w:rPr>
        <w:t xml:space="preserve"> subjective des participants, dont beaucoup 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moignent d</w:t>
      </w:r>
      <w:r>
        <w:rPr>
          <w:sz w:val="26"/>
          <w:szCs w:val="26"/>
          <w:rtl w:val="1"/>
        </w:rPr>
        <w:t>’</w:t>
      </w:r>
      <w:r>
        <w:rPr>
          <w:sz w:val="26"/>
          <w:szCs w:val="26"/>
          <w:rtl w:val="0"/>
          <w:lang w:val="fr-FR"/>
        </w:rPr>
        <w:t>un mieux-</w:t>
      </w:r>
      <w:r>
        <w:rPr>
          <w:sz w:val="26"/>
          <w:szCs w:val="26"/>
          <w:rtl w:val="0"/>
        </w:rPr>
        <w:t>ê</w:t>
      </w:r>
      <w:r>
        <w:rPr>
          <w:sz w:val="26"/>
          <w:szCs w:val="26"/>
          <w:rtl w:val="0"/>
          <w:lang w:val="fr-FR"/>
        </w:rPr>
        <w:t xml:space="preserve">tre 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motionnel, physique et mental, plusieurs 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tudes 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dicales ont mesur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de mani</w:t>
      </w:r>
      <w:r>
        <w:rPr>
          <w:sz w:val="26"/>
          <w:szCs w:val="26"/>
          <w:rtl w:val="0"/>
          <w:lang w:val="it-IT"/>
        </w:rPr>
        <w:t>è</w:t>
      </w:r>
      <w:r>
        <w:rPr>
          <w:sz w:val="26"/>
          <w:szCs w:val="26"/>
          <w:rtl w:val="0"/>
        </w:rPr>
        <w:t>re</w:t>
      </w:r>
      <w:r>
        <w:rPr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objective les effets du TaKeTiNa sur la sant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physique et psychique</w:t>
      </w:r>
      <w:r>
        <w:rPr>
          <w:sz w:val="26"/>
          <w:szCs w:val="26"/>
          <w:rtl w:val="0"/>
          <w:lang w:val="fr-FR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8"/>
          <w:szCs w:val="28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QUAND </w:t>
      </w:r>
      <w:r>
        <w:rPr>
          <w:rFonts w:ascii="Verdana" w:hAnsi="Verdana"/>
          <w:b w:val="1"/>
          <w:bCs w:val="1"/>
          <w:outline w:val="0"/>
          <w:color w:val="004c7f"/>
          <w:rtl w:val="0"/>
          <w:lang w:val="fr-FR"/>
          <w14:textFill>
            <w14:solidFill>
              <w14:srgbClr w14:val="004D80"/>
            </w14:solidFill>
          </w14:textFill>
        </w:rPr>
        <w:t>ET</w:t>
      </w:r>
      <w:r>
        <w:rPr>
          <w:rFonts w:ascii="Verdana" w:hAnsi="Verdana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O</w:t>
      </w:r>
      <w:r>
        <w:rPr>
          <w:rFonts w:ascii="Verdana" w:hAnsi="Verdana" w:hint="default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Ù</w:t>
      </w:r>
      <w:r>
        <w:rPr>
          <w:rFonts w:ascii="Verdana" w:hAnsi="Verdana"/>
          <w:b w:val="1"/>
          <w:bCs w:val="1"/>
          <w:outline w:val="0"/>
          <w:color w:val="004c7f"/>
          <w:rtl w:val="0"/>
          <w:lang w:val="fr-FR"/>
          <w14:textFill>
            <w14:solidFill>
              <w14:srgbClr w14:val="004D80"/>
            </w14:solidFill>
          </w14:textFill>
        </w:rPr>
        <w:t xml:space="preserve"> ?</w:t>
      </w: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Du vendredi 14 f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vrier ( accueil entre 17h et 18h) au dimanche 16 f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vrier </w:t>
      </w:r>
      <w:r>
        <w:rPr>
          <w:sz w:val="26"/>
          <w:szCs w:val="26"/>
          <w:rtl w:val="0"/>
          <w:lang w:val="fr-FR"/>
        </w:rPr>
        <w:t xml:space="preserve">à </w:t>
      </w:r>
      <w:r>
        <w:rPr>
          <w:sz w:val="26"/>
          <w:szCs w:val="26"/>
          <w:rtl w:val="0"/>
          <w:lang w:val="fr-FR"/>
        </w:rPr>
        <w:t>16h</w:t>
      </w: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A la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 MAISON du KLEEBACH </w:t>
      </w:r>
      <w:r>
        <w:rPr>
          <w:sz w:val="26"/>
          <w:szCs w:val="26"/>
          <w:rtl w:val="0"/>
          <w:lang w:val="fr-FR"/>
        </w:rPr>
        <w:t xml:space="preserve"> ( </w:t>
      </w:r>
      <w:r>
        <w:rPr>
          <w:sz w:val="26"/>
          <w:szCs w:val="26"/>
          <w:rtl w:val="0"/>
          <w:lang w:val="en-US"/>
        </w:rPr>
        <w:t xml:space="preserve">5 route </w:t>
      </w:r>
      <w:r>
        <w:rPr>
          <w:rStyle w:val="Aucun"/>
          <w:outline w:val="0"/>
          <w:color w:val="131313"/>
          <w:sz w:val="26"/>
          <w:szCs w:val="26"/>
          <w:rtl w:val="0"/>
          <w14:textFill>
            <w14:solidFill>
              <w14:srgbClr w14:val="141414"/>
            </w14:solidFill>
          </w14:textFill>
        </w:rPr>
        <w:t>du</w:t>
      </w:r>
      <w:r>
        <w:rPr>
          <w:sz w:val="26"/>
          <w:szCs w:val="26"/>
          <w:rtl w:val="0"/>
        </w:rPr>
        <w:t xml:space="preserve"> </w:t>
      </w:r>
      <w:r>
        <w:rPr>
          <w:rStyle w:val="Aucun"/>
          <w:outline w:val="0"/>
          <w:color w:val="131313"/>
          <w:sz w:val="26"/>
          <w:szCs w:val="26"/>
          <w:rtl w:val="0"/>
          <w:lang w:val="da-DK"/>
          <w14:textFill>
            <w14:solidFill>
              <w14:srgbClr w14:val="141414"/>
            </w14:solidFill>
          </w14:textFill>
        </w:rPr>
        <w:t>Kleebach</w:t>
      </w:r>
      <w:r>
        <w:rPr>
          <w:sz w:val="26"/>
          <w:szCs w:val="26"/>
          <w:rtl w:val="0"/>
        </w:rPr>
        <w:t xml:space="preserve"> </w:t>
      </w:r>
      <w:r>
        <w:rPr>
          <w:rStyle w:val="Aucun"/>
          <w:outline w:val="0"/>
          <w:color w:val="131313"/>
          <w:sz w:val="26"/>
          <w:szCs w:val="26"/>
          <w:rtl w:val="0"/>
          <w14:textFill>
            <w14:solidFill>
              <w14:srgbClr w14:val="141414"/>
            </w14:solidFill>
          </w14:textFill>
        </w:rPr>
        <w:t>68140</w:t>
      </w:r>
      <w:r>
        <w:rPr>
          <w:sz w:val="26"/>
          <w:szCs w:val="26"/>
          <w:rtl w:val="0"/>
        </w:rPr>
        <w:t xml:space="preserve"> </w:t>
      </w:r>
      <w:r>
        <w:rPr>
          <w:rStyle w:val="Aucun"/>
          <w:outline w:val="0"/>
          <w:color w:val="131313"/>
          <w:sz w:val="26"/>
          <w:szCs w:val="26"/>
          <w:rtl w:val="0"/>
          <w:lang w:val="de-DE"/>
          <w14:textFill>
            <w14:solidFill>
              <w14:srgbClr w14:val="141414"/>
            </w14:solidFill>
          </w14:textFill>
        </w:rPr>
        <w:t>Munster</w:t>
      </w:r>
      <w:r>
        <w:rPr>
          <w:rStyle w:val="Aucun"/>
          <w:outline w:val="0"/>
          <w:color w:val="131313"/>
          <w:sz w:val="26"/>
          <w:szCs w:val="26"/>
          <w:rtl w:val="0"/>
          <w:lang w:val="fr-FR"/>
          <w14:textFill>
            <w14:solidFill>
              <w14:srgbClr w14:val="141414"/>
            </w14:solidFill>
          </w14:textFill>
        </w:rPr>
        <w:t>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26272a"/>
          <w:sz w:val="20"/>
          <w:szCs w:val="20"/>
          <w:rtl w:val="0"/>
          <w14:textFill>
            <w14:solidFill>
              <w14:srgbClr w14:val="26282A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TARIFS:</w:t>
      </w:r>
    </w:p>
    <w:p>
      <w:pPr>
        <w:pStyle w:val="Corps"/>
        <w:rPr>
          <w:sz w:val="26"/>
          <w:szCs w:val="26"/>
        </w:rPr>
      </w:pP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STAGE </w:t>
      </w:r>
      <w:r>
        <w:rPr>
          <w:sz w:val="26"/>
          <w:szCs w:val="26"/>
          <w:rtl w:val="0"/>
          <w:lang w:val="fr-FR"/>
        </w:rPr>
        <w:t>sans h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 xml:space="preserve">bergement </w:t>
      </w:r>
      <w:r>
        <w:rPr>
          <w:sz w:val="26"/>
          <w:szCs w:val="26"/>
          <w:rtl w:val="0"/>
        </w:rPr>
        <w:t xml:space="preserve">: </w:t>
      </w:r>
      <w:r>
        <w:rPr>
          <w:rStyle w:val="Aucun"/>
          <w:b w:val="1"/>
          <w:bCs w:val="1"/>
          <w:sz w:val="26"/>
          <w:szCs w:val="26"/>
          <w:rtl w:val="0"/>
        </w:rPr>
        <w:t>19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0</w:t>
      </w:r>
      <w:r>
        <w:rPr>
          <w:rStyle w:val="Aucun"/>
          <w:b w:val="1"/>
          <w:bCs w:val="1"/>
          <w:sz w:val="26"/>
          <w:szCs w:val="26"/>
          <w:rtl w:val="0"/>
          <w:lang w:val="pt-PT"/>
        </w:rPr>
        <w:t>€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  <w:r>
        <w:rPr>
          <w:rStyle w:val="Aucun"/>
          <w:b w:val="1"/>
          <w:bCs w:val="1"/>
          <w:sz w:val="26"/>
          <w:szCs w:val="26"/>
          <w:rtl w:val="0"/>
          <w:lang w:val="fr-FR"/>
        </w:rPr>
        <w:t>HEBERGEMENT</w:t>
      </w:r>
      <w:r>
        <w:rPr>
          <w:sz w:val="26"/>
          <w:szCs w:val="26"/>
          <w:rtl w:val="0"/>
          <w:lang w:val="fr-FR"/>
        </w:rPr>
        <w:t xml:space="preserve"> en pension compl</w:t>
      </w:r>
      <w:r>
        <w:rPr>
          <w:sz w:val="26"/>
          <w:szCs w:val="26"/>
          <w:rtl w:val="0"/>
          <w:lang w:val="fr-FR"/>
        </w:rPr>
        <w:t>è</w:t>
      </w:r>
      <w:r>
        <w:rPr>
          <w:sz w:val="26"/>
          <w:szCs w:val="26"/>
          <w:rtl w:val="0"/>
          <w:lang w:val="fr-FR"/>
        </w:rPr>
        <w:t xml:space="preserve">te : 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>157</w:t>
      </w:r>
      <w:r>
        <w:rPr>
          <w:rStyle w:val="Aucun"/>
          <w:b w:val="1"/>
          <w:bCs w:val="1"/>
          <w:sz w:val="26"/>
          <w:szCs w:val="26"/>
          <w:rtl w:val="0"/>
          <w:lang w:val="fr-FR"/>
        </w:rPr>
        <w:t xml:space="preserve">€ </w:t>
      </w:r>
      <w:r>
        <w:rPr>
          <w:sz w:val="26"/>
          <w:szCs w:val="26"/>
          <w:rtl w:val="0"/>
        </w:rPr>
        <w:t>(h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bergement en chambre double + repas du vendredi soir au dimanche midi)</w:t>
      </w: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- Suppl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ment chambre individuelle : 15</w:t>
      </w:r>
      <w:r>
        <w:rPr>
          <w:sz w:val="26"/>
          <w:szCs w:val="26"/>
          <w:rtl w:val="0"/>
          <w:lang w:val="pt-PT"/>
        </w:rPr>
        <w:t>€</w:t>
      </w:r>
      <w:r>
        <w:rPr>
          <w:sz w:val="26"/>
          <w:szCs w:val="26"/>
          <w:rtl w:val="0"/>
          <w:lang w:val="fr-FR"/>
        </w:rPr>
        <w:t>/nuit</w:t>
      </w:r>
    </w:p>
    <w:p>
      <w:pPr>
        <w:pStyle w:val="Corps"/>
        <w:numPr>
          <w:ilvl w:val="0"/>
          <w:numId w:val="4"/>
        </w:numPr>
        <w:rPr>
          <w:sz w:val="26"/>
          <w:szCs w:val="26"/>
          <w:lang w:val="fr-FR"/>
        </w:rPr>
      </w:pPr>
      <w:r>
        <w:rPr>
          <w:sz w:val="26"/>
          <w:szCs w:val="26"/>
          <w:rtl w:val="0"/>
          <w:lang w:val="fr-FR"/>
        </w:rPr>
        <w:t>Repas seul: 24</w:t>
      </w:r>
      <w:r>
        <w:rPr>
          <w:sz w:val="26"/>
          <w:szCs w:val="26"/>
          <w:rtl w:val="0"/>
          <w:lang w:val="pt-PT"/>
        </w:rPr>
        <w:t>€</w:t>
      </w:r>
      <w:r>
        <w:rPr>
          <w:sz w:val="26"/>
          <w:szCs w:val="26"/>
          <w:rtl w:val="0"/>
          <w:lang w:val="fr-FR"/>
        </w:rPr>
        <w:t>/repas</w:t>
      </w:r>
      <w:r>
        <w:rPr>
          <w:sz w:val="26"/>
          <w:szCs w:val="26"/>
          <w:rtl w:val="0"/>
        </w:rPr>
        <w:t> 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</w:p>
    <w:p>
      <w:pPr>
        <w:pStyle w:val="Corps"/>
        <w:rPr>
          <w:rStyle w:val="Aucun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sz w:val="26"/>
          <w:szCs w:val="26"/>
          <w:rtl w:val="0"/>
          <w:lang w:val="fr-FR"/>
        </w:rPr>
        <w:t xml:space="preserve">Renseignements :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"mailto:almerytmo@gmx.fr"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fr-FR"/>
        </w:rPr>
        <w:t>almerytmo@gmx.fr</w:t>
      </w:r>
      <w:r>
        <w:rPr>
          <w:sz w:val="26"/>
          <w:szCs w:val="26"/>
        </w:rPr>
        <w:fldChar w:fldCharType="end" w:fldLock="0"/>
      </w:r>
      <w:r>
        <w:rPr>
          <w:rStyle w:val="Aucun"/>
          <w:b w:val="1"/>
          <w:bCs w:val="1"/>
          <w:outline w:val="0"/>
          <w:color w:val="b41700"/>
          <w:sz w:val="26"/>
          <w:szCs w:val="26"/>
          <w:rtl w:val="0"/>
          <w:lang w:val="fr-FR"/>
          <w14:textFill>
            <w14:solidFill>
              <w14:srgbClr w14:val="B51700"/>
            </w14:solidFill>
          </w14:textFill>
        </w:rPr>
        <w:t xml:space="preserve"> </w:t>
      </w:r>
      <w:r>
        <w:rPr>
          <w:sz w:val="26"/>
          <w:szCs w:val="26"/>
          <w:rtl w:val="0"/>
          <w:lang w:val="fr-FR"/>
        </w:rPr>
        <w:t xml:space="preserve">ou sur  </w:t>
      </w:r>
      <w:r>
        <w:rPr>
          <w:rStyle w:val="Aucun"/>
          <w:outline w:val="0"/>
          <w:color w:val="b41700"/>
          <w:sz w:val="26"/>
          <w:szCs w:val="26"/>
          <w:rtl w:val="0"/>
          <w:lang w:val="fr-FR"/>
          <w14:textFill>
            <w14:solidFill>
              <w14:srgbClr w14:val="B51700"/>
            </w14:solidFill>
          </w14:textFill>
        </w:rPr>
        <w:t>lessensrythmiques.com</w:t>
      </w:r>
    </w:p>
    <w:p>
      <w:pPr>
        <w:pStyle w:val="Corps"/>
        <w:rPr>
          <w:sz w:val="26"/>
          <w:szCs w:val="26"/>
        </w:rPr>
      </w:pPr>
    </w:p>
    <w:p>
      <w:pPr>
        <w:pStyle w:val="Corps"/>
      </w:pPr>
      <w:r>
        <w:rPr>
          <w:sz w:val="26"/>
          <w:szCs w:val="26"/>
          <w:rtl w:val="0"/>
          <w:lang w:val="fr-FR"/>
        </w:rPr>
        <w:t xml:space="preserve">Inscriptions en ligne : </w:t>
      </w:r>
      <w:r>
        <w:rPr>
          <w:rStyle w:val="Aucun"/>
          <w:b w:val="1"/>
          <w:bCs w:val="1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https://www.billetweb.fr/stage-de-taketina-taketina-workshop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320" w:hanging="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71" w:hanging="27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2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6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0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4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8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2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6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0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ous-titre">
    <w:name w:val="Sous-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Tiret">
    <w:name w:val="Tiret"/>
    <w:pPr>
      <w:numPr>
        <w:numId w:val="1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b w:val="1"/>
      <w:bCs w:val="1"/>
      <w:outline w:val="0"/>
      <w:color w:val="b41700"/>
      <w14:textFill>
        <w14:solidFill>
          <w14:srgbClr w14:val="B517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